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C19" w:rsidRPr="00C71C19" w:rsidRDefault="0042233B" w:rsidP="00C71C19">
      <w:pPr>
        <w:spacing w:line="480" w:lineRule="auto"/>
        <w:jc w:val="center"/>
        <w:rPr>
          <w:rFonts w:ascii="Times New Roman" w:hAnsi="Times New Roman" w:cs="Times New Roman"/>
          <w:sz w:val="24"/>
        </w:rPr>
      </w:pPr>
      <w:bookmarkStart w:id="0" w:name="_GoBack"/>
      <w:bookmarkEnd w:id="0"/>
      <w:r w:rsidRPr="00C71C19">
        <w:rPr>
          <w:rFonts w:ascii="Times New Roman" w:hAnsi="Times New Roman" w:cs="Times New Roman"/>
          <w:sz w:val="24"/>
        </w:rPr>
        <w:t xml:space="preserve">Title of the Paper </w:t>
      </w:r>
    </w:p>
    <w:p w:rsidR="00C71C19" w:rsidRPr="00C71C19" w:rsidRDefault="0042233B" w:rsidP="00C71C19">
      <w:pPr>
        <w:spacing w:line="480" w:lineRule="auto"/>
        <w:jc w:val="center"/>
        <w:rPr>
          <w:rFonts w:ascii="Times New Roman" w:hAnsi="Times New Roman" w:cs="Times New Roman"/>
          <w:sz w:val="24"/>
        </w:rPr>
      </w:pPr>
      <w:r w:rsidRPr="00C71C19">
        <w:rPr>
          <w:rFonts w:ascii="Times New Roman" w:hAnsi="Times New Roman" w:cs="Times New Roman"/>
          <w:sz w:val="24"/>
        </w:rPr>
        <w:t xml:space="preserve">Student’s Name </w:t>
      </w:r>
    </w:p>
    <w:p w:rsidR="00C71C19" w:rsidRPr="00C71C19" w:rsidRDefault="0042233B" w:rsidP="00C71C19">
      <w:pPr>
        <w:spacing w:line="480" w:lineRule="auto"/>
        <w:jc w:val="center"/>
        <w:rPr>
          <w:rFonts w:ascii="Times New Roman" w:hAnsi="Times New Roman" w:cs="Times New Roman"/>
          <w:sz w:val="24"/>
        </w:rPr>
      </w:pPr>
      <w:r w:rsidRPr="00C71C19">
        <w:rPr>
          <w:rFonts w:ascii="Times New Roman" w:hAnsi="Times New Roman" w:cs="Times New Roman"/>
          <w:sz w:val="24"/>
        </w:rPr>
        <w:t xml:space="preserve">Institution </w:t>
      </w:r>
    </w:p>
    <w:p w:rsidR="00C71C19" w:rsidRDefault="00C71C19" w:rsidP="00C71C19">
      <w:pPr>
        <w:spacing w:line="480" w:lineRule="auto"/>
        <w:jc w:val="center"/>
        <w:rPr>
          <w:rFonts w:ascii="Times New Roman" w:hAnsi="Times New Roman" w:cs="Times New Roman"/>
          <w:b/>
          <w:sz w:val="24"/>
        </w:rPr>
      </w:pPr>
    </w:p>
    <w:p w:rsidR="00C71C19" w:rsidRDefault="00C71C19" w:rsidP="00C71C19">
      <w:pPr>
        <w:spacing w:line="480" w:lineRule="auto"/>
        <w:jc w:val="center"/>
        <w:rPr>
          <w:rFonts w:ascii="Times New Roman" w:hAnsi="Times New Roman" w:cs="Times New Roman"/>
          <w:b/>
          <w:sz w:val="24"/>
        </w:rPr>
      </w:pPr>
    </w:p>
    <w:p w:rsidR="00C71C19" w:rsidRPr="00C71C19" w:rsidRDefault="0042233B" w:rsidP="00C71C19">
      <w:pPr>
        <w:spacing w:line="480" w:lineRule="auto"/>
        <w:jc w:val="center"/>
        <w:rPr>
          <w:rFonts w:ascii="Times New Roman" w:hAnsi="Times New Roman" w:cs="Times New Roman"/>
          <w:sz w:val="24"/>
        </w:rPr>
      </w:pPr>
      <w:r w:rsidRPr="00C71C19">
        <w:rPr>
          <w:rFonts w:ascii="Times New Roman" w:hAnsi="Times New Roman" w:cs="Times New Roman"/>
          <w:sz w:val="24"/>
        </w:rPr>
        <w:t xml:space="preserve">Instructor’s Name </w:t>
      </w:r>
    </w:p>
    <w:p w:rsidR="00C71C19" w:rsidRPr="00C71C19" w:rsidRDefault="0042233B" w:rsidP="00C71C19">
      <w:pPr>
        <w:spacing w:line="480" w:lineRule="auto"/>
        <w:jc w:val="center"/>
        <w:rPr>
          <w:rFonts w:ascii="Times New Roman" w:hAnsi="Times New Roman" w:cs="Times New Roman"/>
          <w:sz w:val="24"/>
        </w:rPr>
      </w:pPr>
      <w:r w:rsidRPr="00C71C19">
        <w:rPr>
          <w:rFonts w:ascii="Times New Roman" w:hAnsi="Times New Roman" w:cs="Times New Roman"/>
          <w:sz w:val="24"/>
        </w:rPr>
        <w:t>Course Title and Number</w:t>
      </w:r>
    </w:p>
    <w:p w:rsidR="00C71C19" w:rsidRPr="00C71C19" w:rsidRDefault="0042233B" w:rsidP="00C71C19">
      <w:pPr>
        <w:spacing w:line="480" w:lineRule="auto"/>
        <w:jc w:val="center"/>
        <w:rPr>
          <w:rFonts w:ascii="Times New Roman" w:hAnsi="Times New Roman" w:cs="Times New Roman"/>
          <w:sz w:val="24"/>
        </w:rPr>
      </w:pPr>
      <w:r w:rsidRPr="00C71C19">
        <w:rPr>
          <w:rFonts w:ascii="Times New Roman" w:hAnsi="Times New Roman" w:cs="Times New Roman"/>
          <w:sz w:val="24"/>
        </w:rPr>
        <w:t xml:space="preserve">Date </w:t>
      </w:r>
    </w:p>
    <w:p w:rsidR="00C71C19" w:rsidRDefault="00C71C19" w:rsidP="00C71C19">
      <w:pPr>
        <w:spacing w:line="480" w:lineRule="auto"/>
        <w:jc w:val="center"/>
        <w:rPr>
          <w:rFonts w:ascii="Times New Roman" w:hAnsi="Times New Roman" w:cs="Times New Roman"/>
          <w:b/>
          <w:sz w:val="24"/>
        </w:rPr>
      </w:pPr>
    </w:p>
    <w:p w:rsidR="00C71C19" w:rsidRDefault="00C71C19" w:rsidP="00C71C19">
      <w:pPr>
        <w:spacing w:line="480" w:lineRule="auto"/>
        <w:jc w:val="center"/>
        <w:rPr>
          <w:rFonts w:ascii="Times New Roman" w:hAnsi="Times New Roman" w:cs="Times New Roman"/>
          <w:b/>
          <w:sz w:val="24"/>
        </w:rPr>
      </w:pPr>
    </w:p>
    <w:p w:rsidR="00C71C19" w:rsidRDefault="00C71C19" w:rsidP="00C71C19">
      <w:pPr>
        <w:spacing w:line="480" w:lineRule="auto"/>
        <w:jc w:val="center"/>
        <w:rPr>
          <w:rFonts w:ascii="Times New Roman" w:hAnsi="Times New Roman" w:cs="Times New Roman"/>
          <w:b/>
          <w:sz w:val="24"/>
        </w:rPr>
      </w:pPr>
    </w:p>
    <w:p w:rsidR="00C71C19" w:rsidRDefault="00C71C19" w:rsidP="00C71C19">
      <w:pPr>
        <w:spacing w:line="480" w:lineRule="auto"/>
        <w:jc w:val="center"/>
        <w:rPr>
          <w:rFonts w:ascii="Times New Roman" w:hAnsi="Times New Roman" w:cs="Times New Roman"/>
          <w:b/>
          <w:sz w:val="24"/>
        </w:rPr>
      </w:pPr>
    </w:p>
    <w:p w:rsidR="00C71C19" w:rsidRDefault="00C71C19" w:rsidP="00C71C19">
      <w:pPr>
        <w:spacing w:line="480" w:lineRule="auto"/>
        <w:jc w:val="center"/>
        <w:rPr>
          <w:rFonts w:ascii="Times New Roman" w:hAnsi="Times New Roman" w:cs="Times New Roman"/>
          <w:b/>
          <w:sz w:val="24"/>
        </w:rPr>
      </w:pPr>
    </w:p>
    <w:p w:rsidR="00C71C19" w:rsidRDefault="00C71C19" w:rsidP="00C71C19">
      <w:pPr>
        <w:spacing w:line="480" w:lineRule="auto"/>
        <w:jc w:val="center"/>
        <w:rPr>
          <w:rFonts w:ascii="Times New Roman" w:hAnsi="Times New Roman" w:cs="Times New Roman"/>
          <w:b/>
          <w:sz w:val="24"/>
        </w:rPr>
      </w:pPr>
    </w:p>
    <w:p w:rsidR="00C71C19" w:rsidRDefault="00C71C19" w:rsidP="00C71C19">
      <w:pPr>
        <w:spacing w:line="480" w:lineRule="auto"/>
        <w:jc w:val="center"/>
        <w:rPr>
          <w:rFonts w:ascii="Times New Roman" w:hAnsi="Times New Roman" w:cs="Times New Roman"/>
          <w:b/>
          <w:sz w:val="24"/>
        </w:rPr>
      </w:pPr>
    </w:p>
    <w:p w:rsidR="00C71C19" w:rsidRDefault="00C71C19" w:rsidP="00C71C19">
      <w:pPr>
        <w:spacing w:line="480" w:lineRule="auto"/>
        <w:jc w:val="center"/>
        <w:rPr>
          <w:rFonts w:ascii="Times New Roman" w:hAnsi="Times New Roman" w:cs="Times New Roman"/>
          <w:b/>
          <w:sz w:val="24"/>
        </w:rPr>
      </w:pPr>
    </w:p>
    <w:p w:rsidR="00C71C19" w:rsidRDefault="00C71C19" w:rsidP="00C71C19">
      <w:pPr>
        <w:spacing w:line="480" w:lineRule="auto"/>
        <w:jc w:val="center"/>
        <w:rPr>
          <w:rFonts w:ascii="Times New Roman" w:hAnsi="Times New Roman" w:cs="Times New Roman"/>
          <w:b/>
          <w:sz w:val="24"/>
        </w:rPr>
      </w:pPr>
    </w:p>
    <w:p w:rsidR="00EE47EC" w:rsidRPr="00C71C19" w:rsidRDefault="0042233B" w:rsidP="00C71C19">
      <w:pPr>
        <w:spacing w:line="480" w:lineRule="auto"/>
        <w:jc w:val="center"/>
        <w:rPr>
          <w:rFonts w:ascii="Times New Roman" w:hAnsi="Times New Roman" w:cs="Times New Roman"/>
          <w:b/>
          <w:sz w:val="24"/>
        </w:rPr>
      </w:pPr>
      <w:r w:rsidRPr="00C71C19">
        <w:rPr>
          <w:rFonts w:ascii="Times New Roman" w:hAnsi="Times New Roman" w:cs="Times New Roman"/>
          <w:b/>
          <w:sz w:val="24"/>
        </w:rPr>
        <w:lastRenderedPageBreak/>
        <w:t>Abstract</w:t>
      </w:r>
    </w:p>
    <w:p w:rsidR="00477988" w:rsidRPr="00C71C19" w:rsidRDefault="0042233B" w:rsidP="00C71C19">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Emmerik, (2008), states that the performance of ind</w:t>
      </w:r>
      <w:r w:rsidR="00596475">
        <w:rPr>
          <w:rFonts w:ascii="Times New Roman" w:hAnsi="Times New Roman" w:cs="Times New Roman"/>
          <w:sz w:val="24"/>
        </w:rPr>
        <w:t>ividual employees plays part in the general success</w:t>
      </w:r>
      <w:r w:rsidRPr="00C71C19">
        <w:rPr>
          <w:rFonts w:ascii="Times New Roman" w:hAnsi="Times New Roman" w:cs="Times New Roman"/>
          <w:sz w:val="24"/>
        </w:rPr>
        <w:t xml:space="preserve"> of an organization.  It is </w:t>
      </w:r>
      <w:r w:rsidR="00596475">
        <w:rPr>
          <w:rFonts w:ascii="Times New Roman" w:hAnsi="Times New Roman" w:cs="Times New Roman"/>
          <w:sz w:val="24"/>
        </w:rPr>
        <w:t xml:space="preserve">therefore important </w:t>
      </w:r>
      <w:r w:rsidRPr="00C71C19">
        <w:rPr>
          <w:rFonts w:ascii="Times New Roman" w:hAnsi="Times New Roman" w:cs="Times New Roman"/>
          <w:sz w:val="24"/>
        </w:rPr>
        <w:t>to ensure that individual performance management mechanisms and systems put in place helps the employees to clearly understand their roles in achieving an organization's strategic objectives and goals.  It is suggested t</w:t>
      </w:r>
      <w:r w:rsidR="00896736" w:rsidRPr="00C71C19">
        <w:rPr>
          <w:rFonts w:ascii="Times New Roman" w:hAnsi="Times New Roman" w:cs="Times New Roman"/>
          <w:sz w:val="24"/>
        </w:rPr>
        <w:t>hat employees should receive necessary feedback and continued support regarding their performance and to subsequently get the opportunity to gain more skills and expertise in line with their roles. (</w:t>
      </w:r>
      <w:r w:rsidR="00C71C19" w:rsidRPr="00C71C19">
        <w:rPr>
          <w:rFonts w:ascii="Times New Roman" w:hAnsi="Times New Roman" w:cs="Times New Roman"/>
          <w:sz w:val="24"/>
        </w:rPr>
        <w:t>Karkoulian et al 2019</w:t>
      </w:r>
      <w:r w:rsidR="00896736" w:rsidRPr="00C71C19">
        <w:rPr>
          <w:rFonts w:ascii="Times New Roman" w:hAnsi="Times New Roman" w:cs="Times New Roman"/>
          <w:sz w:val="24"/>
        </w:rPr>
        <w:t>)</w:t>
      </w:r>
    </w:p>
    <w:p w:rsidR="00896736" w:rsidRPr="00C71C19" w:rsidRDefault="0042233B" w:rsidP="00C71C19">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 xml:space="preserve">In addition to this, it is further argued that performance management can only be a success if the managements clearly understand how to motivate their employees through the provision of necessary learning and development resources, this allows them to evaluate each employee directly not simply by the overall performance results of the organization. Consequently, the success levels achieved in organizations are directly associated with the application of performance management elements in handling the needs of the staff and the employees to subsequently create a workplace culture primarily focused on </w:t>
      </w:r>
      <w:r w:rsidR="004414BF" w:rsidRPr="00C71C19">
        <w:rPr>
          <w:rFonts w:ascii="Times New Roman" w:hAnsi="Times New Roman" w:cs="Times New Roman"/>
          <w:sz w:val="24"/>
        </w:rPr>
        <w:t>the overall business success. (</w:t>
      </w:r>
      <w:r w:rsidR="00C71C19" w:rsidRPr="00C71C19">
        <w:rPr>
          <w:rFonts w:ascii="Times New Roman" w:hAnsi="Times New Roman" w:cs="Times New Roman"/>
          <w:sz w:val="24"/>
        </w:rPr>
        <w:t>Karkoulian et al. 2019</w:t>
      </w:r>
      <w:r w:rsidR="004414BF" w:rsidRPr="00C71C19">
        <w:rPr>
          <w:rFonts w:ascii="Times New Roman" w:hAnsi="Times New Roman" w:cs="Times New Roman"/>
          <w:sz w:val="24"/>
        </w:rPr>
        <w:t>)</w:t>
      </w:r>
    </w:p>
    <w:p w:rsidR="004414BF" w:rsidRPr="00C71C19" w:rsidRDefault="0042233B" w:rsidP="00C71C19">
      <w:pPr>
        <w:spacing w:line="480" w:lineRule="auto"/>
        <w:jc w:val="center"/>
        <w:rPr>
          <w:rFonts w:ascii="Times New Roman" w:hAnsi="Times New Roman" w:cs="Times New Roman"/>
          <w:b/>
          <w:sz w:val="24"/>
        </w:rPr>
      </w:pPr>
      <w:r w:rsidRPr="00C71C19">
        <w:rPr>
          <w:rFonts w:ascii="Times New Roman" w:hAnsi="Times New Roman" w:cs="Times New Roman"/>
          <w:b/>
          <w:sz w:val="24"/>
        </w:rPr>
        <w:t>Performance management reviews over time</w:t>
      </w:r>
    </w:p>
    <w:p w:rsidR="004D4BF7" w:rsidRDefault="0042233B" w:rsidP="00C71C19">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The review of individual performance over time has been argued that is substantial helps the employees to remain in the track by understanding their expected roles within an organization. Creating a culture that wh</w:t>
      </w:r>
      <w:r w:rsidR="00596475">
        <w:rPr>
          <w:rFonts w:ascii="Times New Roman" w:hAnsi="Times New Roman" w:cs="Times New Roman"/>
          <w:sz w:val="24"/>
        </w:rPr>
        <w:t>ere employees are either appreciated or condemned</w:t>
      </w:r>
      <w:r w:rsidRPr="00C71C19">
        <w:rPr>
          <w:rFonts w:ascii="Times New Roman" w:hAnsi="Times New Roman" w:cs="Times New Roman"/>
          <w:sz w:val="24"/>
        </w:rPr>
        <w:t xml:space="preserve"> over </w:t>
      </w:r>
      <w:r w:rsidR="002533E7" w:rsidRPr="00C71C19">
        <w:rPr>
          <w:rFonts w:ascii="Times New Roman" w:hAnsi="Times New Roman" w:cs="Times New Roman"/>
          <w:sz w:val="24"/>
        </w:rPr>
        <w:t xml:space="preserve">some time </w:t>
      </w:r>
      <w:r w:rsidRPr="00C71C19">
        <w:rPr>
          <w:rFonts w:ascii="Times New Roman" w:hAnsi="Times New Roman" w:cs="Times New Roman"/>
          <w:sz w:val="24"/>
        </w:rPr>
        <w:t xml:space="preserve">helps in creating supporting patterns </w:t>
      </w:r>
      <w:r w:rsidR="002533E7" w:rsidRPr="00C71C19">
        <w:rPr>
          <w:rFonts w:ascii="Times New Roman" w:hAnsi="Times New Roman" w:cs="Times New Roman"/>
          <w:sz w:val="24"/>
        </w:rPr>
        <w:t>of success among the employees.</w:t>
      </w:r>
      <w:r w:rsidR="00C71C19" w:rsidRPr="00C71C19">
        <w:rPr>
          <w:rFonts w:ascii="Times New Roman" w:hAnsi="Times New Roman" w:cs="Times New Roman"/>
          <w:sz w:val="24"/>
        </w:rPr>
        <w:t xml:space="preserve"> </w:t>
      </w:r>
    </w:p>
    <w:p w:rsidR="004414BF" w:rsidRPr="00C71C19" w:rsidRDefault="0042233B" w:rsidP="004D4BF7">
      <w:pPr>
        <w:spacing w:line="480" w:lineRule="auto"/>
        <w:jc w:val="both"/>
        <w:rPr>
          <w:rFonts w:ascii="Times New Roman" w:hAnsi="Times New Roman" w:cs="Times New Roman"/>
          <w:sz w:val="24"/>
        </w:rPr>
      </w:pPr>
      <w:r w:rsidRPr="00C71C19">
        <w:rPr>
          <w:rFonts w:ascii="Times New Roman" w:hAnsi="Times New Roman" w:cs="Times New Roman"/>
          <w:sz w:val="24"/>
        </w:rPr>
        <w:t>Karkoulian et</w:t>
      </w:r>
      <w:r w:rsidR="00C71C19" w:rsidRPr="00C71C19">
        <w:rPr>
          <w:rFonts w:ascii="Times New Roman" w:hAnsi="Times New Roman" w:cs="Times New Roman"/>
          <w:sz w:val="24"/>
        </w:rPr>
        <w:t xml:space="preserve"> al. (2019</w:t>
      </w:r>
      <w:r w:rsidR="002533E7" w:rsidRPr="00C71C19">
        <w:rPr>
          <w:rFonts w:ascii="Times New Roman" w:hAnsi="Times New Roman" w:cs="Times New Roman"/>
          <w:sz w:val="24"/>
        </w:rPr>
        <w:t xml:space="preserve">) have stated that giving constant feedback and support to the employees help them understand what is required of them in the long run. The continued monitoring of the </w:t>
      </w:r>
      <w:r w:rsidR="002533E7" w:rsidRPr="00C71C19">
        <w:rPr>
          <w:rFonts w:ascii="Times New Roman" w:hAnsi="Times New Roman" w:cs="Times New Roman"/>
          <w:sz w:val="24"/>
        </w:rPr>
        <w:lastRenderedPageBreak/>
        <w:t>individual performance of th</w:t>
      </w:r>
      <w:r w:rsidR="00596475">
        <w:rPr>
          <w:rFonts w:ascii="Times New Roman" w:hAnsi="Times New Roman" w:cs="Times New Roman"/>
          <w:sz w:val="24"/>
        </w:rPr>
        <w:t>e employees permits efficient</w:t>
      </w:r>
      <w:r w:rsidR="002533E7" w:rsidRPr="00C71C19">
        <w:rPr>
          <w:rFonts w:ascii="Times New Roman" w:hAnsi="Times New Roman" w:cs="Times New Roman"/>
          <w:sz w:val="24"/>
        </w:rPr>
        <w:t xml:space="preserve"> delivery of the organizational objectives and the set strategic goals.</w:t>
      </w:r>
    </w:p>
    <w:p w:rsidR="007F1198" w:rsidRPr="00C71C19" w:rsidRDefault="0042233B" w:rsidP="00C71C19">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 xml:space="preserve">Emmerik (2008) argues that the implementation of successful management is only achieved through the development of strong high-performance habits among the employees over time as opposed to a single point in time. Adopting performance </w:t>
      </w:r>
      <w:r w:rsidR="00475E62" w:rsidRPr="00C71C19">
        <w:rPr>
          <w:rFonts w:ascii="Times New Roman" w:hAnsi="Times New Roman" w:cs="Times New Roman"/>
          <w:sz w:val="24"/>
        </w:rPr>
        <w:t>management practices in an organization is usually aimed at ensuring that the individual employees are motivated to realize high-level goals of the organization; considering this aspect, the reviews should, therefore, be done throughout as opposed to having a single period at which it is done. Ideally, individual performance management provides the necessary information to help HR managers in improving performance.</w:t>
      </w:r>
    </w:p>
    <w:p w:rsidR="00475E62" w:rsidRPr="00C71C19" w:rsidRDefault="0042233B" w:rsidP="00C71C19">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 xml:space="preserve">Manasa </w:t>
      </w:r>
      <w:r w:rsidR="00C71C19" w:rsidRPr="00C71C19">
        <w:rPr>
          <w:rFonts w:ascii="Times New Roman" w:hAnsi="Times New Roman" w:cs="Times New Roman"/>
          <w:sz w:val="24"/>
        </w:rPr>
        <w:t>&amp; Randy (2009</w:t>
      </w:r>
      <w:r w:rsidRPr="00C71C19">
        <w:rPr>
          <w:rFonts w:ascii="Times New Roman" w:hAnsi="Times New Roman" w:cs="Times New Roman"/>
          <w:sz w:val="24"/>
        </w:rPr>
        <w:t>) have suggested that individual performance management is us</w:t>
      </w:r>
      <w:r w:rsidR="00596475">
        <w:rPr>
          <w:rFonts w:ascii="Times New Roman" w:hAnsi="Times New Roman" w:cs="Times New Roman"/>
          <w:sz w:val="24"/>
        </w:rPr>
        <w:t xml:space="preserve">ually aimed at ensuring structuring and efficiency in managing </w:t>
      </w:r>
      <w:r w:rsidRPr="00C71C19">
        <w:rPr>
          <w:rFonts w:ascii="Times New Roman" w:hAnsi="Times New Roman" w:cs="Times New Roman"/>
          <w:sz w:val="24"/>
        </w:rPr>
        <w:t xml:space="preserve">all the resources in an organization with a view of optimizing performance, in this view, it is believed that the reviews should be continual as opposed to </w:t>
      </w:r>
      <w:r w:rsidR="00EF6BCD" w:rsidRPr="00C71C19">
        <w:rPr>
          <w:rFonts w:ascii="Times New Roman" w:hAnsi="Times New Roman" w:cs="Times New Roman"/>
          <w:sz w:val="24"/>
        </w:rPr>
        <w:t>doing it at a single point in time. It is noted that how an organization manages its performance c</w:t>
      </w:r>
      <w:r w:rsidR="00596475">
        <w:rPr>
          <w:rFonts w:ascii="Times New Roman" w:hAnsi="Times New Roman" w:cs="Times New Roman"/>
          <w:sz w:val="24"/>
        </w:rPr>
        <w:t>an be used as a vital sign of</w:t>
      </w:r>
      <w:r w:rsidR="00EF6BCD" w:rsidRPr="00C71C19">
        <w:rPr>
          <w:rFonts w:ascii="Times New Roman" w:hAnsi="Times New Roman" w:cs="Times New Roman"/>
          <w:sz w:val="24"/>
        </w:rPr>
        <w:t xml:space="preserve"> either overall success or failure.</w:t>
      </w:r>
    </w:p>
    <w:p w:rsidR="004D4BF7" w:rsidRDefault="004D4BF7" w:rsidP="00C71C19">
      <w:pPr>
        <w:spacing w:line="480" w:lineRule="auto"/>
        <w:jc w:val="center"/>
        <w:rPr>
          <w:rFonts w:ascii="Times New Roman" w:hAnsi="Times New Roman" w:cs="Times New Roman"/>
          <w:b/>
          <w:sz w:val="24"/>
        </w:rPr>
      </w:pPr>
    </w:p>
    <w:p w:rsidR="004D4BF7" w:rsidRDefault="004D4BF7" w:rsidP="004D4BF7">
      <w:pPr>
        <w:spacing w:line="480" w:lineRule="auto"/>
        <w:rPr>
          <w:rFonts w:ascii="Times New Roman" w:hAnsi="Times New Roman" w:cs="Times New Roman"/>
          <w:b/>
          <w:sz w:val="24"/>
        </w:rPr>
      </w:pPr>
    </w:p>
    <w:p w:rsidR="004D4BF7" w:rsidRDefault="004D4BF7" w:rsidP="004D4BF7">
      <w:pPr>
        <w:spacing w:line="480" w:lineRule="auto"/>
        <w:rPr>
          <w:rFonts w:ascii="Times New Roman" w:hAnsi="Times New Roman" w:cs="Times New Roman"/>
          <w:b/>
          <w:sz w:val="24"/>
        </w:rPr>
      </w:pPr>
    </w:p>
    <w:p w:rsidR="00EF6BCD" w:rsidRPr="00C71C19" w:rsidRDefault="0042233B" w:rsidP="00C71C19">
      <w:pPr>
        <w:spacing w:line="480" w:lineRule="auto"/>
        <w:jc w:val="center"/>
        <w:rPr>
          <w:rFonts w:ascii="Times New Roman" w:hAnsi="Times New Roman" w:cs="Times New Roman"/>
          <w:b/>
          <w:sz w:val="24"/>
        </w:rPr>
      </w:pPr>
      <w:r w:rsidRPr="00C71C19">
        <w:rPr>
          <w:rFonts w:ascii="Times New Roman" w:hAnsi="Times New Roman" w:cs="Times New Roman"/>
          <w:b/>
          <w:sz w:val="24"/>
        </w:rPr>
        <w:lastRenderedPageBreak/>
        <w:t>Preferred Review cycle</w:t>
      </w:r>
    </w:p>
    <w:p w:rsidR="00EF6BCD" w:rsidRPr="00C71C19" w:rsidRDefault="0042233B" w:rsidP="00C71C19">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 xml:space="preserve">The frequency of which performance management for employees should be done has however been a source of debates and arguments; however, most organizations and business enterprises conduct the management </w:t>
      </w:r>
      <w:r w:rsidR="00077B7C" w:rsidRPr="00C71C19">
        <w:rPr>
          <w:rFonts w:ascii="Times New Roman" w:hAnsi="Times New Roman" w:cs="Times New Roman"/>
          <w:sz w:val="24"/>
        </w:rPr>
        <w:t>procedures every year; however, some researchers have argued that using a review cycle that focuses regularly can lead to positive results for both employees and the organization as a whole. Quarterly and bi-annual reviews have been found to have an advantage for organizations that focus on objectives and goals within set timeframes to ensure that employees achieve and make progress towards particular goals.</w:t>
      </w:r>
    </w:p>
    <w:p w:rsidR="00077B7C" w:rsidRPr="00C71C19" w:rsidRDefault="0042233B" w:rsidP="00C71C19">
      <w:pPr>
        <w:spacing w:line="480" w:lineRule="auto"/>
        <w:jc w:val="center"/>
        <w:rPr>
          <w:rFonts w:ascii="Times New Roman" w:hAnsi="Times New Roman" w:cs="Times New Roman"/>
          <w:b/>
          <w:sz w:val="24"/>
        </w:rPr>
      </w:pPr>
      <w:r w:rsidRPr="00C71C19">
        <w:rPr>
          <w:rFonts w:ascii="Times New Roman" w:hAnsi="Times New Roman" w:cs="Times New Roman"/>
          <w:b/>
          <w:sz w:val="24"/>
        </w:rPr>
        <w:t xml:space="preserve">Factors that influence </w:t>
      </w:r>
      <w:r w:rsidR="00036A7D" w:rsidRPr="00C71C19">
        <w:rPr>
          <w:rFonts w:ascii="Times New Roman" w:hAnsi="Times New Roman" w:cs="Times New Roman"/>
          <w:b/>
          <w:sz w:val="24"/>
        </w:rPr>
        <w:t>individual performance review</w:t>
      </w:r>
    </w:p>
    <w:p w:rsidR="00036A7D" w:rsidRPr="00C71C19" w:rsidRDefault="0042233B" w:rsidP="004D4BF7">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 xml:space="preserve">Lack of engagement:  Schraeder et al. (2007) </w:t>
      </w:r>
      <w:r w:rsidR="00FF22C2" w:rsidRPr="00C71C19">
        <w:rPr>
          <w:rFonts w:ascii="Times New Roman" w:hAnsi="Times New Roman" w:cs="Times New Roman"/>
          <w:sz w:val="24"/>
        </w:rPr>
        <w:t>have</w:t>
      </w:r>
      <w:r w:rsidRPr="00C71C19">
        <w:rPr>
          <w:rFonts w:ascii="Times New Roman" w:hAnsi="Times New Roman" w:cs="Times New Roman"/>
          <w:sz w:val="24"/>
        </w:rPr>
        <w:t xml:space="preserve"> considered distrust and lack of engagement between the employees and the management as one important factor that can influence an individual's performance review. The lack of engagement could be due to limited communication between the employees and their employer. </w:t>
      </w:r>
    </w:p>
    <w:p w:rsidR="002873B5" w:rsidRPr="00C71C19" w:rsidRDefault="0042233B" w:rsidP="004D4BF7">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Inadequate capabilities: some employees may be lacking adequate skills and experiences to handle given tasks; this may hinder their ability to perform and deliver successfully. It is important to note that when an employee lacks any of the above, there is a high likelihood that they will not perform properly and miss out of their targets.</w:t>
      </w:r>
    </w:p>
    <w:p w:rsidR="004D4BF7" w:rsidRPr="004D4BF7" w:rsidRDefault="0042233B" w:rsidP="004D4BF7">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 xml:space="preserve">Unclear </w:t>
      </w:r>
      <w:r w:rsidR="004E3FD8" w:rsidRPr="00C71C19">
        <w:rPr>
          <w:rFonts w:ascii="Times New Roman" w:hAnsi="Times New Roman" w:cs="Times New Roman"/>
          <w:sz w:val="24"/>
        </w:rPr>
        <w:t xml:space="preserve">goals: to </w:t>
      </w:r>
      <w:r w:rsidRPr="00C71C19">
        <w:rPr>
          <w:rFonts w:ascii="Times New Roman" w:hAnsi="Times New Roman" w:cs="Times New Roman"/>
          <w:sz w:val="24"/>
        </w:rPr>
        <w:t>perform and deliver as per the expectations of employers</w:t>
      </w:r>
      <w:r w:rsidR="00FF22C2" w:rsidRPr="00C71C19">
        <w:rPr>
          <w:rFonts w:ascii="Times New Roman" w:hAnsi="Times New Roman" w:cs="Times New Roman"/>
          <w:sz w:val="24"/>
        </w:rPr>
        <w:t>, employers</w:t>
      </w:r>
      <w:r w:rsidR="004E3FD8" w:rsidRPr="00C71C19">
        <w:rPr>
          <w:rFonts w:ascii="Times New Roman" w:hAnsi="Times New Roman" w:cs="Times New Roman"/>
          <w:sz w:val="24"/>
        </w:rPr>
        <w:t xml:space="preserve"> may need to give clear instructions and </w:t>
      </w:r>
      <w:r w:rsidR="00FF22C2" w:rsidRPr="00C71C19">
        <w:rPr>
          <w:rFonts w:ascii="Times New Roman" w:hAnsi="Times New Roman" w:cs="Times New Roman"/>
          <w:sz w:val="24"/>
        </w:rPr>
        <w:t>guidelines about</w:t>
      </w:r>
      <w:r w:rsidR="004E3FD8" w:rsidRPr="00C71C19">
        <w:rPr>
          <w:rFonts w:ascii="Times New Roman" w:hAnsi="Times New Roman" w:cs="Times New Roman"/>
          <w:sz w:val="24"/>
        </w:rPr>
        <w:t xml:space="preserve"> the responsibilities for </w:t>
      </w:r>
      <w:r w:rsidR="00FF22C2" w:rsidRPr="00C71C19">
        <w:rPr>
          <w:rFonts w:ascii="Times New Roman" w:hAnsi="Times New Roman" w:cs="Times New Roman"/>
          <w:sz w:val="24"/>
        </w:rPr>
        <w:t xml:space="preserve">achievement. </w:t>
      </w:r>
      <w:r w:rsidR="004E3FD8" w:rsidRPr="00C71C19">
        <w:rPr>
          <w:rFonts w:ascii="Times New Roman" w:hAnsi="Times New Roman" w:cs="Times New Roman"/>
          <w:sz w:val="24"/>
        </w:rPr>
        <w:t>Employers need to provide daily work schedules to the employees; in circumstances where this is done, there is bound to be a misunderstanding among the employee roles that may result in underperformance.</w:t>
      </w:r>
    </w:p>
    <w:p w:rsidR="004E3FD8" w:rsidRPr="00C71C19" w:rsidRDefault="0042233B" w:rsidP="00C71C19">
      <w:pPr>
        <w:spacing w:line="480" w:lineRule="auto"/>
        <w:jc w:val="center"/>
        <w:rPr>
          <w:rFonts w:ascii="Times New Roman" w:hAnsi="Times New Roman" w:cs="Times New Roman"/>
          <w:b/>
          <w:sz w:val="24"/>
        </w:rPr>
      </w:pPr>
      <w:r w:rsidRPr="00C71C19">
        <w:rPr>
          <w:rFonts w:ascii="Times New Roman" w:hAnsi="Times New Roman" w:cs="Times New Roman"/>
          <w:b/>
          <w:sz w:val="24"/>
        </w:rPr>
        <w:lastRenderedPageBreak/>
        <w:t>Strategies to prevent individual performance from missing target goals</w:t>
      </w:r>
    </w:p>
    <w:p w:rsidR="004E3FD8" w:rsidRPr="00C71C19" w:rsidRDefault="0042233B" w:rsidP="00C71C19">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 xml:space="preserve">To realize the full potential of the employees in an organization, it is usually important to ensure </w:t>
      </w:r>
      <w:r w:rsidR="00F165AF" w:rsidRPr="00C71C19">
        <w:rPr>
          <w:rFonts w:ascii="Times New Roman" w:hAnsi="Times New Roman" w:cs="Times New Roman"/>
          <w:sz w:val="24"/>
        </w:rPr>
        <w:t>that derailing barriers that may hinder their performance is usually removed. The management and the Human Resource departments can always liaise to ensure that the following are done.</w:t>
      </w:r>
    </w:p>
    <w:p w:rsidR="00F165AF" w:rsidRPr="00C71C19" w:rsidRDefault="0042233B" w:rsidP="004D4BF7">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Communication of clear expectations: the management should at least make sure that the expectations of the work assignments are communicated to their employees. Employees should always be in a position to understand and explain the objectives on their own for better performance.</w:t>
      </w:r>
    </w:p>
    <w:p w:rsidR="00F165AF" w:rsidRPr="00C71C19" w:rsidRDefault="0042233B" w:rsidP="004D4BF7">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 xml:space="preserve">Consistent performance appraisals: </w:t>
      </w:r>
      <w:r w:rsidR="00F76773" w:rsidRPr="00C71C19">
        <w:rPr>
          <w:rFonts w:ascii="Times New Roman" w:hAnsi="Times New Roman" w:cs="Times New Roman"/>
          <w:sz w:val="24"/>
        </w:rPr>
        <w:t>regular and timely appraisals for the employees make them be on toes each time. The appraisals would act to ensure that employees put at the forefront of the organization's goals and objectives in their daily activities.</w:t>
      </w:r>
    </w:p>
    <w:p w:rsidR="00FF22C2" w:rsidRPr="00C71C19" w:rsidRDefault="0042233B" w:rsidP="00C71C19">
      <w:pPr>
        <w:spacing w:line="480" w:lineRule="auto"/>
        <w:jc w:val="center"/>
        <w:rPr>
          <w:rFonts w:ascii="Times New Roman" w:hAnsi="Times New Roman" w:cs="Times New Roman"/>
          <w:b/>
          <w:sz w:val="24"/>
        </w:rPr>
      </w:pPr>
      <w:r w:rsidRPr="00C71C19">
        <w:rPr>
          <w:rFonts w:ascii="Times New Roman" w:hAnsi="Times New Roman" w:cs="Times New Roman"/>
          <w:b/>
          <w:sz w:val="24"/>
        </w:rPr>
        <w:t>Conclusion</w:t>
      </w:r>
    </w:p>
    <w:p w:rsidR="00E80EC4" w:rsidRPr="00C71C19" w:rsidRDefault="0042233B" w:rsidP="00C71C19">
      <w:pPr>
        <w:spacing w:line="480" w:lineRule="auto"/>
        <w:ind w:firstLine="720"/>
        <w:jc w:val="both"/>
        <w:rPr>
          <w:rFonts w:ascii="Times New Roman" w:hAnsi="Times New Roman" w:cs="Times New Roman"/>
          <w:sz w:val="24"/>
        </w:rPr>
      </w:pPr>
      <w:r w:rsidRPr="00C71C19">
        <w:rPr>
          <w:rFonts w:ascii="Times New Roman" w:hAnsi="Times New Roman" w:cs="Times New Roman"/>
          <w:sz w:val="24"/>
        </w:rPr>
        <w:t xml:space="preserve">In conclusion, it is important to note that the most </w:t>
      </w:r>
      <w:r w:rsidR="00C71C19" w:rsidRPr="00C71C19">
        <w:rPr>
          <w:rFonts w:ascii="Times New Roman" w:hAnsi="Times New Roman" w:cs="Times New Roman"/>
          <w:sz w:val="24"/>
        </w:rPr>
        <w:t>preferred</w:t>
      </w:r>
      <w:r w:rsidRPr="00C71C19">
        <w:rPr>
          <w:rFonts w:ascii="Times New Roman" w:hAnsi="Times New Roman" w:cs="Times New Roman"/>
          <w:sz w:val="24"/>
        </w:rPr>
        <w:t xml:space="preserve"> cycle for conducting reviews should be the 360-degree feedback approach which has been associated with several benefits and challenges. It is however noted that the approach can offer a lot of benefits and more accurate assessments to the employee</w:t>
      </w:r>
      <w:r w:rsidR="00596475">
        <w:rPr>
          <w:rFonts w:ascii="Times New Roman" w:hAnsi="Times New Roman" w:cs="Times New Roman"/>
          <w:sz w:val="24"/>
        </w:rPr>
        <w:t>s’</w:t>
      </w:r>
      <w:r w:rsidRPr="00C71C19">
        <w:rPr>
          <w:rFonts w:ascii="Times New Roman" w:hAnsi="Times New Roman" w:cs="Times New Roman"/>
          <w:sz w:val="24"/>
        </w:rPr>
        <w:t xml:space="preserve"> performance in comparison to the traditional appraisal methods. This is because the approach allows the managers to assess the target achievements while at the same time </w:t>
      </w:r>
      <w:r w:rsidR="00C71C19" w:rsidRPr="00C71C19">
        <w:rPr>
          <w:rFonts w:ascii="Times New Roman" w:hAnsi="Times New Roman" w:cs="Times New Roman"/>
          <w:sz w:val="24"/>
        </w:rPr>
        <w:t>assessing</w:t>
      </w:r>
      <w:r w:rsidRPr="00C71C19">
        <w:rPr>
          <w:rFonts w:ascii="Times New Roman" w:hAnsi="Times New Roman" w:cs="Times New Roman"/>
          <w:sz w:val="24"/>
        </w:rPr>
        <w:t xml:space="preserve"> the performance criteria.</w:t>
      </w:r>
    </w:p>
    <w:p w:rsidR="00FF22C2" w:rsidRPr="00C71C19" w:rsidRDefault="0042233B" w:rsidP="004D4BF7">
      <w:pPr>
        <w:spacing w:line="480" w:lineRule="auto"/>
        <w:jc w:val="both"/>
        <w:rPr>
          <w:rFonts w:ascii="Times New Roman" w:hAnsi="Times New Roman" w:cs="Times New Roman"/>
          <w:sz w:val="24"/>
        </w:rPr>
      </w:pPr>
      <w:r w:rsidRPr="00C71C19">
        <w:rPr>
          <w:rFonts w:ascii="Times New Roman" w:hAnsi="Times New Roman" w:cs="Times New Roman"/>
          <w:sz w:val="24"/>
        </w:rPr>
        <w:t xml:space="preserve">Finally, the </w:t>
      </w:r>
      <w:r w:rsidR="00C71C19" w:rsidRPr="00C71C19">
        <w:rPr>
          <w:rFonts w:ascii="Times New Roman" w:hAnsi="Times New Roman" w:cs="Times New Roman"/>
          <w:sz w:val="24"/>
        </w:rPr>
        <w:t>appraisal</w:t>
      </w:r>
      <w:r w:rsidRPr="00C71C19">
        <w:rPr>
          <w:rFonts w:ascii="Times New Roman" w:hAnsi="Times New Roman" w:cs="Times New Roman"/>
          <w:sz w:val="24"/>
        </w:rPr>
        <w:t xml:space="preserve"> approach has been linked to the payments based </w:t>
      </w:r>
      <w:r w:rsidR="00C71C19" w:rsidRPr="00C71C19">
        <w:rPr>
          <w:rFonts w:ascii="Times New Roman" w:hAnsi="Times New Roman" w:cs="Times New Roman"/>
          <w:sz w:val="24"/>
        </w:rPr>
        <w:t>on</w:t>
      </w:r>
      <w:r w:rsidRPr="00C71C19">
        <w:rPr>
          <w:rFonts w:ascii="Times New Roman" w:hAnsi="Times New Roman" w:cs="Times New Roman"/>
          <w:sz w:val="24"/>
        </w:rPr>
        <w:t xml:space="preserve"> the performance which has been primarily linked with goal attainment within specified timeframes.</w:t>
      </w:r>
    </w:p>
    <w:p w:rsidR="00FF22C2" w:rsidRPr="00C71C19" w:rsidRDefault="0042233B" w:rsidP="00C71C19">
      <w:pPr>
        <w:spacing w:line="480" w:lineRule="auto"/>
        <w:jc w:val="center"/>
        <w:rPr>
          <w:rFonts w:ascii="Times New Roman" w:hAnsi="Times New Roman" w:cs="Times New Roman"/>
          <w:b/>
          <w:sz w:val="24"/>
        </w:rPr>
      </w:pPr>
      <w:r w:rsidRPr="00C71C19">
        <w:rPr>
          <w:rFonts w:ascii="Times New Roman" w:hAnsi="Times New Roman" w:cs="Times New Roman"/>
          <w:b/>
          <w:sz w:val="24"/>
        </w:rPr>
        <w:lastRenderedPageBreak/>
        <w:t>References</w:t>
      </w:r>
    </w:p>
    <w:p w:rsidR="004D4BF7" w:rsidRPr="00C71C19" w:rsidRDefault="0042233B" w:rsidP="004D4BF7">
      <w:pPr>
        <w:spacing w:line="480" w:lineRule="auto"/>
        <w:ind w:left="720" w:hanging="720"/>
        <w:jc w:val="both"/>
        <w:rPr>
          <w:rFonts w:ascii="Times New Roman" w:hAnsi="Times New Roman" w:cs="Times New Roman"/>
          <w:sz w:val="24"/>
        </w:rPr>
      </w:pPr>
      <w:r w:rsidRPr="00C71C19">
        <w:rPr>
          <w:rFonts w:ascii="Times New Roman" w:hAnsi="Times New Roman" w:cs="Times New Roman"/>
          <w:sz w:val="24"/>
        </w:rPr>
        <w:t xml:space="preserve">Karkoulian, S., Srour, J., &amp; Messarra, L. C. (2019). The moderating role of 360-degree appraisal between engagement and innovative behaviours. </w:t>
      </w:r>
      <w:r w:rsidRPr="00C71C19">
        <w:rPr>
          <w:rFonts w:ascii="Times New Roman" w:hAnsi="Times New Roman" w:cs="Times New Roman"/>
          <w:i/>
          <w:iCs/>
          <w:sz w:val="24"/>
        </w:rPr>
        <w:t>International Journal of Productivity and Performance Management</w:t>
      </w:r>
      <w:r w:rsidRPr="00C71C19">
        <w:rPr>
          <w:rFonts w:ascii="Times New Roman" w:hAnsi="Times New Roman" w:cs="Times New Roman"/>
          <w:sz w:val="24"/>
        </w:rPr>
        <w:t>.</w:t>
      </w:r>
    </w:p>
    <w:p w:rsidR="004D4BF7" w:rsidRPr="00C71C19" w:rsidRDefault="0042233B" w:rsidP="004D4BF7">
      <w:pPr>
        <w:spacing w:line="480" w:lineRule="auto"/>
        <w:ind w:left="720" w:hanging="720"/>
        <w:jc w:val="both"/>
        <w:rPr>
          <w:rFonts w:ascii="Times New Roman" w:hAnsi="Times New Roman" w:cs="Times New Roman"/>
          <w:sz w:val="24"/>
        </w:rPr>
      </w:pPr>
      <w:r w:rsidRPr="00C71C19">
        <w:rPr>
          <w:rFonts w:ascii="Times New Roman" w:hAnsi="Times New Roman" w:cs="Times New Roman"/>
          <w:sz w:val="24"/>
        </w:rPr>
        <w:t xml:space="preserve">Manasa, K. V. L., &amp; Reddy, N. (2009). Role of training in improving performance. </w:t>
      </w:r>
      <w:r w:rsidRPr="00C71C19">
        <w:rPr>
          <w:rFonts w:ascii="Times New Roman" w:hAnsi="Times New Roman" w:cs="Times New Roman"/>
          <w:i/>
          <w:iCs/>
          <w:sz w:val="24"/>
        </w:rPr>
        <w:t>The IP journal of soft skills</w:t>
      </w:r>
      <w:r w:rsidRPr="00C71C19">
        <w:rPr>
          <w:rFonts w:ascii="Times New Roman" w:hAnsi="Times New Roman" w:cs="Times New Roman"/>
          <w:sz w:val="24"/>
        </w:rPr>
        <w:t xml:space="preserve">, </w:t>
      </w:r>
      <w:r w:rsidRPr="00C71C19">
        <w:rPr>
          <w:rFonts w:ascii="Times New Roman" w:hAnsi="Times New Roman" w:cs="Times New Roman"/>
          <w:i/>
          <w:iCs/>
          <w:sz w:val="24"/>
        </w:rPr>
        <w:t>3</w:t>
      </w:r>
      <w:r w:rsidRPr="00C71C19">
        <w:rPr>
          <w:rFonts w:ascii="Times New Roman" w:hAnsi="Times New Roman" w:cs="Times New Roman"/>
          <w:sz w:val="24"/>
        </w:rPr>
        <w:t>(3), 72-80.</w:t>
      </w:r>
    </w:p>
    <w:p w:rsidR="004D4BF7" w:rsidRPr="004D4BF7" w:rsidRDefault="0042233B" w:rsidP="004D4BF7">
      <w:pPr>
        <w:ind w:left="720" w:hanging="720"/>
        <w:rPr>
          <w:rFonts w:ascii="Times New Roman" w:hAnsi="Times New Roman" w:cs="Times New Roman"/>
          <w:sz w:val="24"/>
        </w:rPr>
      </w:pPr>
      <w:r w:rsidRPr="004D4BF7">
        <w:rPr>
          <w:rFonts w:ascii="Times New Roman" w:hAnsi="Times New Roman" w:cs="Times New Roman"/>
          <w:sz w:val="24"/>
        </w:rPr>
        <w:t xml:space="preserve">Schraeder, M., Becton, J. B., &amp; Portis, R. (2007). A Critical Examination of Performance Appraisals: An Organization's Friend or Foe?. </w:t>
      </w:r>
      <w:r w:rsidRPr="004D4BF7">
        <w:rPr>
          <w:rFonts w:ascii="Times New Roman" w:hAnsi="Times New Roman" w:cs="Times New Roman"/>
          <w:i/>
          <w:iCs/>
          <w:sz w:val="24"/>
        </w:rPr>
        <w:t>The journal for quality and participation</w:t>
      </w:r>
      <w:r w:rsidRPr="004D4BF7">
        <w:rPr>
          <w:rFonts w:ascii="Times New Roman" w:hAnsi="Times New Roman" w:cs="Times New Roman"/>
          <w:sz w:val="24"/>
        </w:rPr>
        <w:t xml:space="preserve">, </w:t>
      </w:r>
      <w:r w:rsidRPr="004D4BF7">
        <w:rPr>
          <w:rFonts w:ascii="Times New Roman" w:hAnsi="Times New Roman" w:cs="Times New Roman"/>
          <w:i/>
          <w:iCs/>
          <w:sz w:val="24"/>
        </w:rPr>
        <w:t>30</w:t>
      </w:r>
      <w:r w:rsidRPr="004D4BF7">
        <w:rPr>
          <w:rFonts w:ascii="Times New Roman" w:hAnsi="Times New Roman" w:cs="Times New Roman"/>
          <w:sz w:val="24"/>
        </w:rPr>
        <w:t>(1), 20.</w:t>
      </w:r>
    </w:p>
    <w:p w:rsidR="004D4BF7" w:rsidRPr="00C71C19" w:rsidRDefault="0042233B" w:rsidP="004D4BF7">
      <w:pPr>
        <w:spacing w:line="480" w:lineRule="auto"/>
        <w:ind w:left="720" w:hanging="720"/>
        <w:jc w:val="both"/>
        <w:rPr>
          <w:rFonts w:ascii="Times New Roman" w:hAnsi="Times New Roman" w:cs="Times New Roman"/>
          <w:sz w:val="24"/>
        </w:rPr>
      </w:pPr>
      <w:r w:rsidRPr="00C71C19">
        <w:rPr>
          <w:rFonts w:ascii="Times New Roman" w:hAnsi="Times New Roman" w:cs="Times New Roman"/>
          <w:sz w:val="24"/>
        </w:rPr>
        <w:t xml:space="preserve">Van  Emmerik,  I.  J.  (2008).  It  Is  Not  Only   Mentoring:   The   Combined   Influences of Individual-level and   Team-level   Support on   Job   Performance. Career  Development  International, 13(7), 575-93. </w:t>
      </w:r>
      <w:r w:rsidRPr="00C71C19">
        <w:rPr>
          <w:rFonts w:ascii="Times New Roman" w:hAnsi="Times New Roman" w:cs="Times New Roman"/>
          <w:sz w:val="24"/>
        </w:rPr>
        <w:br/>
      </w:r>
      <w:r w:rsidRPr="00C71C19">
        <w:rPr>
          <w:rFonts w:ascii="Times New Roman" w:hAnsi="Times New Roman" w:cs="Times New Roman"/>
          <w:i/>
          <w:iCs/>
          <w:sz w:val="24"/>
        </w:rPr>
        <w:t>(PDF) Individual Performance Management: A Review of Current Practices</w:t>
      </w:r>
      <w:r w:rsidRPr="00C71C19">
        <w:rPr>
          <w:rFonts w:ascii="Times New Roman" w:hAnsi="Times New Roman" w:cs="Times New Roman"/>
          <w:sz w:val="24"/>
        </w:rPr>
        <w:t>. Available from: https://www.researchgate.net/publication/307951816_Individual_Performance_Management_A_Review_of_Current_Practices [accessed Jan 14 2020].</w:t>
      </w:r>
    </w:p>
    <w:p w:rsidR="00FF22C2" w:rsidRDefault="00FF22C2"/>
    <w:p w:rsidR="00FF22C2" w:rsidRDefault="00FF22C2"/>
    <w:p w:rsidR="00FF22C2" w:rsidRDefault="00FF22C2"/>
    <w:p w:rsidR="00FF22C2" w:rsidRDefault="00FF22C2"/>
    <w:p w:rsidR="00FF22C2" w:rsidRDefault="00FF22C2"/>
    <w:p w:rsidR="00FF22C2" w:rsidRDefault="00FF22C2"/>
    <w:p w:rsidR="00FF22C2" w:rsidRDefault="00FF22C2"/>
    <w:p w:rsidR="00FF22C2" w:rsidRDefault="00FF22C2"/>
    <w:p w:rsidR="00FF22C2" w:rsidRPr="004D4BF7" w:rsidRDefault="0042233B" w:rsidP="004D4BF7">
      <w:pPr>
        <w:jc w:val="center"/>
        <w:rPr>
          <w:rFonts w:ascii="Times New Roman" w:hAnsi="Times New Roman" w:cs="Times New Roman"/>
          <w:b/>
          <w:sz w:val="24"/>
        </w:rPr>
      </w:pPr>
      <w:r w:rsidRPr="004D4BF7">
        <w:rPr>
          <w:rFonts w:ascii="Times New Roman" w:hAnsi="Times New Roman" w:cs="Times New Roman"/>
          <w:b/>
          <w:sz w:val="24"/>
        </w:rPr>
        <w:lastRenderedPageBreak/>
        <w:t>Appendix</w:t>
      </w:r>
    </w:p>
    <w:p w:rsidR="00FF22C2" w:rsidRDefault="00FF22C2"/>
    <w:p w:rsidR="00FF22C2" w:rsidRDefault="00FF22C2"/>
    <w:p w:rsidR="00FF22C2" w:rsidRDefault="00FF22C2"/>
    <w:p w:rsidR="00FF22C2" w:rsidRDefault="00FF22C2"/>
    <w:p w:rsidR="00F76773" w:rsidRDefault="0042233B">
      <w:r>
        <w:rPr>
          <w:noProof/>
        </w:rPr>
        <w:drawing>
          <wp:inline distT="0" distB="0" distL="0" distR="0">
            <wp:extent cx="5486400" cy="32004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FF22C2" w:rsidRPr="00FF22C2" w:rsidRDefault="0042233B">
      <w:pPr>
        <w:rPr>
          <w:i/>
        </w:rPr>
      </w:pPr>
      <w:r w:rsidRPr="00FF22C2">
        <w:rPr>
          <w:i/>
        </w:rPr>
        <w:t xml:space="preserve">Fig 1.0 showing performance appraisal cycle </w:t>
      </w:r>
    </w:p>
    <w:sectPr w:rsidR="00FF22C2" w:rsidRPr="00FF22C2" w:rsidSect="00EE47E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F47" w:rsidRDefault="00D83F47" w:rsidP="00BB06E6">
      <w:pPr>
        <w:spacing w:after="0" w:line="240" w:lineRule="auto"/>
      </w:pPr>
      <w:r>
        <w:separator/>
      </w:r>
    </w:p>
  </w:endnote>
  <w:endnote w:type="continuationSeparator" w:id="0">
    <w:p w:rsidR="00D83F47" w:rsidRDefault="00D83F47" w:rsidP="00BB0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BF7" w:rsidRDefault="0042233B">
    <w:pPr>
      <w:pStyle w:val="Footer"/>
    </w:pPr>
    <w:r>
      <w:rPr>
        <w:rFonts w:cstheme="minorHAnsi"/>
      </w:rPr>
      <w:t>©</w:t>
    </w:r>
    <w:r>
      <w:t xml:space="preserve"> </w:t>
    </w:r>
    <w:r w:rsidRPr="004D4BF7">
      <w:rPr>
        <w:rFonts w:ascii="Times New Roman" w:hAnsi="Times New Roman" w:cs="Times New Roman"/>
        <w:sz w:val="24"/>
      </w:rPr>
      <w:t>2019 Laureate Education, Inc</w:t>
    </w:r>
    <w:r w:rsidRPr="004D4BF7">
      <w:rPr>
        <w:sz w:val="24"/>
      </w:rPr>
      <w:t xml:space="preserve"> </w:t>
    </w:r>
  </w:p>
  <w:p w:rsidR="004D4BF7" w:rsidRDefault="004D4B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F47" w:rsidRDefault="00D83F47" w:rsidP="00BB06E6">
      <w:pPr>
        <w:spacing w:after="0" w:line="240" w:lineRule="auto"/>
      </w:pPr>
      <w:r>
        <w:separator/>
      </w:r>
    </w:p>
  </w:footnote>
  <w:footnote w:type="continuationSeparator" w:id="0">
    <w:p w:rsidR="00D83F47" w:rsidRDefault="00D83F47" w:rsidP="00BB0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408"/>
      <w:docPartObj>
        <w:docPartGallery w:val="Page Numbers (Top of Page)"/>
        <w:docPartUnique/>
      </w:docPartObj>
    </w:sdtPr>
    <w:sdtEndPr/>
    <w:sdtContent>
      <w:p w:rsidR="002C1FB3" w:rsidRDefault="00BB06E6">
        <w:pPr>
          <w:pStyle w:val="Header"/>
          <w:jc w:val="right"/>
        </w:pPr>
        <w:r>
          <w:fldChar w:fldCharType="begin"/>
        </w:r>
        <w:r w:rsidR="0042233B">
          <w:instrText xml:space="preserve"> PAGE   \* MERGEFORMAT </w:instrText>
        </w:r>
        <w:r>
          <w:fldChar w:fldCharType="separate"/>
        </w:r>
        <w:r w:rsidR="000C4F73">
          <w:rPr>
            <w:noProof/>
          </w:rPr>
          <w:t>1</w:t>
        </w:r>
        <w:r>
          <w:rPr>
            <w:noProof/>
          </w:rPr>
          <w:fldChar w:fldCharType="end"/>
        </w:r>
      </w:p>
    </w:sdtContent>
  </w:sdt>
  <w:p w:rsidR="002C1FB3" w:rsidRDefault="002C1F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988"/>
    <w:rsid w:val="00036A7D"/>
    <w:rsid w:val="00077B7C"/>
    <w:rsid w:val="000C4F73"/>
    <w:rsid w:val="00151571"/>
    <w:rsid w:val="002533E7"/>
    <w:rsid w:val="002873B5"/>
    <w:rsid w:val="002C1FB3"/>
    <w:rsid w:val="0042233B"/>
    <w:rsid w:val="004414BF"/>
    <w:rsid w:val="00475E62"/>
    <w:rsid w:val="00477988"/>
    <w:rsid w:val="004D4BF7"/>
    <w:rsid w:val="004E3FD8"/>
    <w:rsid w:val="00596475"/>
    <w:rsid w:val="007F1198"/>
    <w:rsid w:val="00896736"/>
    <w:rsid w:val="00973812"/>
    <w:rsid w:val="00AC34ED"/>
    <w:rsid w:val="00BB06E6"/>
    <w:rsid w:val="00C71C19"/>
    <w:rsid w:val="00D83F47"/>
    <w:rsid w:val="00E80EC4"/>
    <w:rsid w:val="00EE47EC"/>
    <w:rsid w:val="00EF6BCD"/>
    <w:rsid w:val="00F165AF"/>
    <w:rsid w:val="00F76773"/>
    <w:rsid w:val="00FF2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690C5A-226A-406E-AE72-A1F63BFAE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47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6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773"/>
    <w:rPr>
      <w:rFonts w:ascii="Tahoma" w:hAnsi="Tahoma" w:cs="Tahoma"/>
      <w:sz w:val="16"/>
      <w:szCs w:val="16"/>
    </w:rPr>
  </w:style>
  <w:style w:type="character" w:styleId="Hyperlink">
    <w:name w:val="Hyperlink"/>
    <w:basedOn w:val="DefaultParagraphFont"/>
    <w:uiPriority w:val="99"/>
    <w:unhideWhenUsed/>
    <w:rsid w:val="00E80EC4"/>
    <w:rPr>
      <w:color w:val="0000FF" w:themeColor="hyperlink"/>
      <w:u w:val="single"/>
    </w:rPr>
  </w:style>
  <w:style w:type="paragraph" w:styleId="Header">
    <w:name w:val="header"/>
    <w:basedOn w:val="Normal"/>
    <w:link w:val="HeaderChar"/>
    <w:uiPriority w:val="99"/>
    <w:unhideWhenUsed/>
    <w:rsid w:val="004D4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BF7"/>
  </w:style>
  <w:style w:type="paragraph" w:styleId="Footer">
    <w:name w:val="footer"/>
    <w:basedOn w:val="Normal"/>
    <w:link w:val="FooterChar"/>
    <w:uiPriority w:val="99"/>
    <w:unhideWhenUsed/>
    <w:rsid w:val="004D4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07BFCCF-1E8A-4B50-A78C-227DF088F126}" type="doc">
      <dgm:prSet loTypeId="urn:microsoft.com/office/officeart/2005/8/layout/cycle1#1" loCatId="cycle" qsTypeId="urn:microsoft.com/office/officeart/2005/8/quickstyle/simple1" qsCatId="simple" csTypeId="urn:microsoft.com/office/officeart/2005/8/colors/accent1_2" csCatId="accent1" phldr="1"/>
      <dgm:spPr/>
      <dgm:t>
        <a:bodyPr/>
        <a:lstStyle/>
        <a:p>
          <a:endParaRPr lang="en-US"/>
        </a:p>
      </dgm:t>
    </dgm:pt>
    <dgm:pt modelId="{BE2DBFCE-A84E-4DD1-8A2D-E9507A532B28}">
      <dgm:prSet phldrT="[Text]"/>
      <dgm:spPr/>
      <dgm:t>
        <a:bodyPr/>
        <a:lstStyle/>
        <a:p>
          <a:r>
            <a:rPr lang="en-US"/>
            <a:t>Identify specific Appraisal performance Goals </a:t>
          </a:r>
        </a:p>
      </dgm:t>
    </dgm:pt>
    <dgm:pt modelId="{A7A71C3D-CBE0-4098-A076-AE55322EE3F6}" type="parTrans" cxnId="{6A21BFDD-9AAD-446D-BFDB-ADEBFCB35CA9}">
      <dgm:prSet/>
      <dgm:spPr/>
      <dgm:t>
        <a:bodyPr/>
        <a:lstStyle/>
        <a:p>
          <a:endParaRPr lang="en-US"/>
        </a:p>
      </dgm:t>
    </dgm:pt>
    <dgm:pt modelId="{0453A64D-C1FC-450B-9B85-9141DFC003ED}" type="sibTrans" cxnId="{6A21BFDD-9AAD-446D-BFDB-ADEBFCB35CA9}">
      <dgm:prSet/>
      <dgm:spPr/>
      <dgm:t>
        <a:bodyPr/>
        <a:lstStyle/>
        <a:p>
          <a:endParaRPr lang="en-US"/>
        </a:p>
      </dgm:t>
    </dgm:pt>
    <dgm:pt modelId="{43A7DDAD-97A5-4880-8CBA-B315E72E2E66}">
      <dgm:prSet phldrT="[Text]"/>
      <dgm:spPr/>
      <dgm:t>
        <a:bodyPr/>
        <a:lstStyle/>
        <a:p>
          <a:r>
            <a:rPr lang="en-US"/>
            <a:t>Establish Performance Criteria and communicate them to the employees</a:t>
          </a:r>
        </a:p>
      </dgm:t>
    </dgm:pt>
    <dgm:pt modelId="{7B0B2661-5E66-4146-BCF2-6FB0DE9D19C0}" type="parTrans" cxnId="{A929D6EA-2E3D-4353-966A-4F98281F6F03}">
      <dgm:prSet/>
      <dgm:spPr/>
      <dgm:t>
        <a:bodyPr/>
        <a:lstStyle/>
        <a:p>
          <a:endParaRPr lang="en-US"/>
        </a:p>
      </dgm:t>
    </dgm:pt>
    <dgm:pt modelId="{7300E355-3808-4E44-9CAA-2829D87E50F1}" type="sibTrans" cxnId="{A929D6EA-2E3D-4353-966A-4F98281F6F03}">
      <dgm:prSet/>
      <dgm:spPr/>
      <dgm:t>
        <a:bodyPr/>
        <a:lstStyle/>
        <a:p>
          <a:endParaRPr lang="en-US"/>
        </a:p>
      </dgm:t>
    </dgm:pt>
    <dgm:pt modelId="{35C75426-2277-4147-A639-E48FFDE26DE4}">
      <dgm:prSet phldrT="[Text]"/>
      <dgm:spPr/>
      <dgm:t>
        <a:bodyPr/>
        <a:lstStyle/>
        <a:p>
          <a:r>
            <a:rPr lang="en-US"/>
            <a:t>Examine the work performed </a:t>
          </a:r>
        </a:p>
      </dgm:t>
    </dgm:pt>
    <dgm:pt modelId="{91A9DFA6-EF72-4927-B534-6A449F879951}" type="parTrans" cxnId="{60ADDDDE-652C-4E03-8379-5E45C1D08BC3}">
      <dgm:prSet/>
      <dgm:spPr/>
      <dgm:t>
        <a:bodyPr/>
        <a:lstStyle/>
        <a:p>
          <a:endParaRPr lang="en-US"/>
        </a:p>
      </dgm:t>
    </dgm:pt>
    <dgm:pt modelId="{5715649F-BA14-4143-B241-413F7D22D208}" type="sibTrans" cxnId="{60ADDDDE-652C-4E03-8379-5E45C1D08BC3}">
      <dgm:prSet/>
      <dgm:spPr/>
      <dgm:t>
        <a:bodyPr/>
        <a:lstStyle/>
        <a:p>
          <a:endParaRPr lang="en-US"/>
        </a:p>
      </dgm:t>
    </dgm:pt>
    <dgm:pt modelId="{937E39FE-D75A-4C6A-B71D-83CF5311F603}">
      <dgm:prSet phldrT="[Text]"/>
      <dgm:spPr/>
      <dgm:t>
        <a:bodyPr/>
        <a:lstStyle/>
        <a:p>
          <a:r>
            <a:rPr lang="en-US"/>
            <a:t>Appraise performance </a:t>
          </a:r>
        </a:p>
      </dgm:t>
    </dgm:pt>
    <dgm:pt modelId="{B36149D5-7187-4E92-AFAC-D2AA3216DC02}" type="parTrans" cxnId="{94C779BC-BB74-47BC-A27B-01AD7213C216}">
      <dgm:prSet/>
      <dgm:spPr/>
      <dgm:t>
        <a:bodyPr/>
        <a:lstStyle/>
        <a:p>
          <a:endParaRPr lang="en-US"/>
        </a:p>
      </dgm:t>
    </dgm:pt>
    <dgm:pt modelId="{DE571CE8-62E8-48B1-8864-E1F55CF00466}" type="sibTrans" cxnId="{94C779BC-BB74-47BC-A27B-01AD7213C216}">
      <dgm:prSet/>
      <dgm:spPr/>
      <dgm:t>
        <a:bodyPr/>
        <a:lstStyle/>
        <a:p>
          <a:endParaRPr lang="en-US"/>
        </a:p>
      </dgm:t>
    </dgm:pt>
    <dgm:pt modelId="{5D83C342-3802-4EEB-B54B-6F4E8AFB5368}">
      <dgm:prSet phldrT="[Text]"/>
      <dgm:spPr/>
      <dgm:t>
        <a:bodyPr/>
        <a:lstStyle/>
        <a:p>
          <a:r>
            <a:rPr lang="en-US"/>
            <a:t>Discuss Appraisal with the employee</a:t>
          </a:r>
        </a:p>
      </dgm:t>
    </dgm:pt>
    <dgm:pt modelId="{D4D885DB-60DB-45A0-9900-60D9070A2D30}" type="parTrans" cxnId="{6AB9E2E2-5A8B-4E10-8AB1-717239D3EC5D}">
      <dgm:prSet/>
      <dgm:spPr/>
      <dgm:t>
        <a:bodyPr/>
        <a:lstStyle/>
        <a:p>
          <a:endParaRPr lang="en-US"/>
        </a:p>
      </dgm:t>
    </dgm:pt>
    <dgm:pt modelId="{73A55432-C01F-4AB3-ABE4-DE69C754C22D}" type="sibTrans" cxnId="{6AB9E2E2-5A8B-4E10-8AB1-717239D3EC5D}">
      <dgm:prSet/>
      <dgm:spPr/>
      <dgm:t>
        <a:bodyPr/>
        <a:lstStyle/>
        <a:p>
          <a:endParaRPr lang="en-US"/>
        </a:p>
      </dgm:t>
    </dgm:pt>
    <dgm:pt modelId="{6710CC0E-6D4B-45A6-8DD5-DDFE96DD6674}" type="pres">
      <dgm:prSet presAssocID="{B07BFCCF-1E8A-4B50-A78C-227DF088F126}" presName="cycle" presStyleCnt="0">
        <dgm:presLayoutVars>
          <dgm:dir/>
          <dgm:resizeHandles val="exact"/>
        </dgm:presLayoutVars>
      </dgm:prSet>
      <dgm:spPr/>
      <dgm:t>
        <a:bodyPr/>
        <a:lstStyle/>
        <a:p>
          <a:endParaRPr lang="en-US"/>
        </a:p>
      </dgm:t>
    </dgm:pt>
    <dgm:pt modelId="{6D879118-6B6B-47BD-BFC3-5E3F774ACB1B}" type="pres">
      <dgm:prSet presAssocID="{BE2DBFCE-A84E-4DD1-8A2D-E9507A532B28}" presName="dummy" presStyleCnt="0"/>
      <dgm:spPr/>
    </dgm:pt>
    <dgm:pt modelId="{61A2169C-09CB-4EA0-9635-8F782337C499}" type="pres">
      <dgm:prSet presAssocID="{BE2DBFCE-A84E-4DD1-8A2D-E9507A532B28}" presName="node" presStyleLbl="revTx" presStyleIdx="0" presStyleCnt="5">
        <dgm:presLayoutVars>
          <dgm:bulletEnabled val="1"/>
        </dgm:presLayoutVars>
      </dgm:prSet>
      <dgm:spPr/>
      <dgm:t>
        <a:bodyPr/>
        <a:lstStyle/>
        <a:p>
          <a:endParaRPr lang="en-US"/>
        </a:p>
      </dgm:t>
    </dgm:pt>
    <dgm:pt modelId="{405FF719-43B0-48F4-9B96-8E71DF36C250}" type="pres">
      <dgm:prSet presAssocID="{0453A64D-C1FC-450B-9B85-9141DFC003ED}" presName="sibTrans" presStyleLbl="node1" presStyleIdx="0" presStyleCnt="5"/>
      <dgm:spPr/>
      <dgm:t>
        <a:bodyPr/>
        <a:lstStyle/>
        <a:p>
          <a:endParaRPr lang="en-US"/>
        </a:p>
      </dgm:t>
    </dgm:pt>
    <dgm:pt modelId="{A0D35BF7-6CB6-4B95-97EF-E5A64D531463}" type="pres">
      <dgm:prSet presAssocID="{43A7DDAD-97A5-4880-8CBA-B315E72E2E66}" presName="dummy" presStyleCnt="0"/>
      <dgm:spPr/>
    </dgm:pt>
    <dgm:pt modelId="{748A57D9-2BC5-4E5B-A3EF-18E6BCE1B5D5}" type="pres">
      <dgm:prSet presAssocID="{43A7DDAD-97A5-4880-8CBA-B315E72E2E66}" presName="node" presStyleLbl="revTx" presStyleIdx="1" presStyleCnt="5">
        <dgm:presLayoutVars>
          <dgm:bulletEnabled val="1"/>
        </dgm:presLayoutVars>
      </dgm:prSet>
      <dgm:spPr/>
      <dgm:t>
        <a:bodyPr/>
        <a:lstStyle/>
        <a:p>
          <a:endParaRPr lang="en-US"/>
        </a:p>
      </dgm:t>
    </dgm:pt>
    <dgm:pt modelId="{DF63C029-2D84-4883-A749-71D3460F2409}" type="pres">
      <dgm:prSet presAssocID="{7300E355-3808-4E44-9CAA-2829D87E50F1}" presName="sibTrans" presStyleLbl="node1" presStyleIdx="1" presStyleCnt="5"/>
      <dgm:spPr/>
      <dgm:t>
        <a:bodyPr/>
        <a:lstStyle/>
        <a:p>
          <a:endParaRPr lang="en-US"/>
        </a:p>
      </dgm:t>
    </dgm:pt>
    <dgm:pt modelId="{4B151300-F2F5-4519-B491-F3E1DA691AB9}" type="pres">
      <dgm:prSet presAssocID="{35C75426-2277-4147-A639-E48FFDE26DE4}" presName="dummy" presStyleCnt="0"/>
      <dgm:spPr/>
    </dgm:pt>
    <dgm:pt modelId="{226A7225-DE12-489F-A413-EFC718354C96}" type="pres">
      <dgm:prSet presAssocID="{35C75426-2277-4147-A639-E48FFDE26DE4}" presName="node" presStyleLbl="revTx" presStyleIdx="2" presStyleCnt="5">
        <dgm:presLayoutVars>
          <dgm:bulletEnabled val="1"/>
        </dgm:presLayoutVars>
      </dgm:prSet>
      <dgm:spPr/>
      <dgm:t>
        <a:bodyPr/>
        <a:lstStyle/>
        <a:p>
          <a:endParaRPr lang="en-US"/>
        </a:p>
      </dgm:t>
    </dgm:pt>
    <dgm:pt modelId="{1B072910-6F1E-4A5B-83C7-6463E25B31FB}" type="pres">
      <dgm:prSet presAssocID="{5715649F-BA14-4143-B241-413F7D22D208}" presName="sibTrans" presStyleLbl="node1" presStyleIdx="2" presStyleCnt="5"/>
      <dgm:spPr/>
      <dgm:t>
        <a:bodyPr/>
        <a:lstStyle/>
        <a:p>
          <a:endParaRPr lang="en-US"/>
        </a:p>
      </dgm:t>
    </dgm:pt>
    <dgm:pt modelId="{1417008D-2603-4F7C-B0BA-1F53305574C7}" type="pres">
      <dgm:prSet presAssocID="{937E39FE-D75A-4C6A-B71D-83CF5311F603}" presName="dummy" presStyleCnt="0"/>
      <dgm:spPr/>
    </dgm:pt>
    <dgm:pt modelId="{C804E0F2-CA7F-4C84-8ABF-AE3ACB8BBB52}" type="pres">
      <dgm:prSet presAssocID="{937E39FE-D75A-4C6A-B71D-83CF5311F603}" presName="node" presStyleLbl="revTx" presStyleIdx="3" presStyleCnt="5">
        <dgm:presLayoutVars>
          <dgm:bulletEnabled val="1"/>
        </dgm:presLayoutVars>
      </dgm:prSet>
      <dgm:spPr/>
      <dgm:t>
        <a:bodyPr/>
        <a:lstStyle/>
        <a:p>
          <a:endParaRPr lang="en-US"/>
        </a:p>
      </dgm:t>
    </dgm:pt>
    <dgm:pt modelId="{866CE315-B678-4050-ACFA-A014A1CC2F58}" type="pres">
      <dgm:prSet presAssocID="{DE571CE8-62E8-48B1-8864-E1F55CF00466}" presName="sibTrans" presStyleLbl="node1" presStyleIdx="3" presStyleCnt="5"/>
      <dgm:spPr/>
      <dgm:t>
        <a:bodyPr/>
        <a:lstStyle/>
        <a:p>
          <a:endParaRPr lang="en-US"/>
        </a:p>
      </dgm:t>
    </dgm:pt>
    <dgm:pt modelId="{E605B843-E824-43C3-A9A5-8FB26320DA56}" type="pres">
      <dgm:prSet presAssocID="{5D83C342-3802-4EEB-B54B-6F4E8AFB5368}" presName="dummy" presStyleCnt="0"/>
      <dgm:spPr/>
    </dgm:pt>
    <dgm:pt modelId="{56AE7569-7C71-4248-B39F-5D52FBA204A3}" type="pres">
      <dgm:prSet presAssocID="{5D83C342-3802-4EEB-B54B-6F4E8AFB5368}" presName="node" presStyleLbl="revTx" presStyleIdx="4" presStyleCnt="5">
        <dgm:presLayoutVars>
          <dgm:bulletEnabled val="1"/>
        </dgm:presLayoutVars>
      </dgm:prSet>
      <dgm:spPr/>
      <dgm:t>
        <a:bodyPr/>
        <a:lstStyle/>
        <a:p>
          <a:endParaRPr lang="en-US"/>
        </a:p>
      </dgm:t>
    </dgm:pt>
    <dgm:pt modelId="{C095B4FC-6B20-4F7D-AFEB-B5E6C46A5FF1}" type="pres">
      <dgm:prSet presAssocID="{73A55432-C01F-4AB3-ABE4-DE69C754C22D}" presName="sibTrans" presStyleLbl="node1" presStyleIdx="4" presStyleCnt="5"/>
      <dgm:spPr/>
      <dgm:t>
        <a:bodyPr/>
        <a:lstStyle/>
        <a:p>
          <a:endParaRPr lang="en-US"/>
        </a:p>
      </dgm:t>
    </dgm:pt>
  </dgm:ptLst>
  <dgm:cxnLst>
    <dgm:cxn modelId="{3A95F819-F37C-4D1B-B7D9-D5CAE96B507A}" type="presOf" srcId="{BE2DBFCE-A84E-4DD1-8A2D-E9507A532B28}" destId="{61A2169C-09CB-4EA0-9635-8F782337C499}" srcOrd="0" destOrd="0" presId="urn:microsoft.com/office/officeart/2005/8/layout/cycle1#1"/>
    <dgm:cxn modelId="{7D8D06EE-818D-4E3B-BDCA-95908DC787D8}" type="presOf" srcId="{DE571CE8-62E8-48B1-8864-E1F55CF00466}" destId="{866CE315-B678-4050-ACFA-A014A1CC2F58}" srcOrd="0" destOrd="0" presId="urn:microsoft.com/office/officeart/2005/8/layout/cycle1#1"/>
    <dgm:cxn modelId="{60ADDDDE-652C-4E03-8379-5E45C1D08BC3}" srcId="{B07BFCCF-1E8A-4B50-A78C-227DF088F126}" destId="{35C75426-2277-4147-A639-E48FFDE26DE4}" srcOrd="2" destOrd="0" parTransId="{91A9DFA6-EF72-4927-B534-6A449F879951}" sibTransId="{5715649F-BA14-4143-B241-413F7D22D208}"/>
    <dgm:cxn modelId="{E93B11A2-A8A8-4A19-9BDB-C00BAD787EC5}" type="presOf" srcId="{937E39FE-D75A-4C6A-B71D-83CF5311F603}" destId="{C804E0F2-CA7F-4C84-8ABF-AE3ACB8BBB52}" srcOrd="0" destOrd="0" presId="urn:microsoft.com/office/officeart/2005/8/layout/cycle1#1"/>
    <dgm:cxn modelId="{6AB9E2E2-5A8B-4E10-8AB1-717239D3EC5D}" srcId="{B07BFCCF-1E8A-4B50-A78C-227DF088F126}" destId="{5D83C342-3802-4EEB-B54B-6F4E8AFB5368}" srcOrd="4" destOrd="0" parTransId="{D4D885DB-60DB-45A0-9900-60D9070A2D30}" sibTransId="{73A55432-C01F-4AB3-ABE4-DE69C754C22D}"/>
    <dgm:cxn modelId="{E4689B62-5DC5-4DD1-97FA-BB139FC302FC}" type="presOf" srcId="{7300E355-3808-4E44-9CAA-2829D87E50F1}" destId="{DF63C029-2D84-4883-A749-71D3460F2409}" srcOrd="0" destOrd="0" presId="urn:microsoft.com/office/officeart/2005/8/layout/cycle1#1"/>
    <dgm:cxn modelId="{9C260559-1424-4273-8B21-BA2BA4616292}" type="presOf" srcId="{5715649F-BA14-4143-B241-413F7D22D208}" destId="{1B072910-6F1E-4A5B-83C7-6463E25B31FB}" srcOrd="0" destOrd="0" presId="urn:microsoft.com/office/officeart/2005/8/layout/cycle1#1"/>
    <dgm:cxn modelId="{56F51BFF-200B-4AB6-9264-C94D2E67203F}" type="presOf" srcId="{0453A64D-C1FC-450B-9B85-9141DFC003ED}" destId="{405FF719-43B0-48F4-9B96-8E71DF36C250}" srcOrd="0" destOrd="0" presId="urn:microsoft.com/office/officeart/2005/8/layout/cycle1#1"/>
    <dgm:cxn modelId="{64F1B90C-1CD2-4560-91AF-40812382EF22}" type="presOf" srcId="{B07BFCCF-1E8A-4B50-A78C-227DF088F126}" destId="{6710CC0E-6D4B-45A6-8DD5-DDFE96DD6674}" srcOrd="0" destOrd="0" presId="urn:microsoft.com/office/officeart/2005/8/layout/cycle1#1"/>
    <dgm:cxn modelId="{B854F564-4337-48F3-9898-6FC64396A5E5}" type="presOf" srcId="{73A55432-C01F-4AB3-ABE4-DE69C754C22D}" destId="{C095B4FC-6B20-4F7D-AFEB-B5E6C46A5FF1}" srcOrd="0" destOrd="0" presId="urn:microsoft.com/office/officeart/2005/8/layout/cycle1#1"/>
    <dgm:cxn modelId="{C1829D48-98FD-43F5-80F7-75685D60B5FA}" type="presOf" srcId="{43A7DDAD-97A5-4880-8CBA-B315E72E2E66}" destId="{748A57D9-2BC5-4E5B-A3EF-18E6BCE1B5D5}" srcOrd="0" destOrd="0" presId="urn:microsoft.com/office/officeart/2005/8/layout/cycle1#1"/>
    <dgm:cxn modelId="{6A21BFDD-9AAD-446D-BFDB-ADEBFCB35CA9}" srcId="{B07BFCCF-1E8A-4B50-A78C-227DF088F126}" destId="{BE2DBFCE-A84E-4DD1-8A2D-E9507A532B28}" srcOrd="0" destOrd="0" parTransId="{A7A71C3D-CBE0-4098-A076-AE55322EE3F6}" sibTransId="{0453A64D-C1FC-450B-9B85-9141DFC003ED}"/>
    <dgm:cxn modelId="{B65EEBF4-F9D0-4C9B-92A6-76EC982ADA98}" type="presOf" srcId="{5D83C342-3802-4EEB-B54B-6F4E8AFB5368}" destId="{56AE7569-7C71-4248-B39F-5D52FBA204A3}" srcOrd="0" destOrd="0" presId="urn:microsoft.com/office/officeart/2005/8/layout/cycle1#1"/>
    <dgm:cxn modelId="{94C779BC-BB74-47BC-A27B-01AD7213C216}" srcId="{B07BFCCF-1E8A-4B50-A78C-227DF088F126}" destId="{937E39FE-D75A-4C6A-B71D-83CF5311F603}" srcOrd="3" destOrd="0" parTransId="{B36149D5-7187-4E92-AFAC-D2AA3216DC02}" sibTransId="{DE571CE8-62E8-48B1-8864-E1F55CF00466}"/>
    <dgm:cxn modelId="{A929D6EA-2E3D-4353-966A-4F98281F6F03}" srcId="{B07BFCCF-1E8A-4B50-A78C-227DF088F126}" destId="{43A7DDAD-97A5-4880-8CBA-B315E72E2E66}" srcOrd="1" destOrd="0" parTransId="{7B0B2661-5E66-4146-BCF2-6FB0DE9D19C0}" sibTransId="{7300E355-3808-4E44-9CAA-2829D87E50F1}"/>
    <dgm:cxn modelId="{1A8852A9-AB50-4680-AEFB-8D3A473B23EB}" type="presOf" srcId="{35C75426-2277-4147-A639-E48FFDE26DE4}" destId="{226A7225-DE12-489F-A413-EFC718354C96}" srcOrd="0" destOrd="0" presId="urn:microsoft.com/office/officeart/2005/8/layout/cycle1#1"/>
    <dgm:cxn modelId="{D42DAA11-FC51-4B5B-B5C8-ECA5BD437663}" type="presParOf" srcId="{6710CC0E-6D4B-45A6-8DD5-DDFE96DD6674}" destId="{6D879118-6B6B-47BD-BFC3-5E3F774ACB1B}" srcOrd="0" destOrd="0" presId="urn:microsoft.com/office/officeart/2005/8/layout/cycle1#1"/>
    <dgm:cxn modelId="{85AB9403-6B68-41BC-B221-5A599350E48C}" type="presParOf" srcId="{6710CC0E-6D4B-45A6-8DD5-DDFE96DD6674}" destId="{61A2169C-09CB-4EA0-9635-8F782337C499}" srcOrd="1" destOrd="0" presId="urn:microsoft.com/office/officeart/2005/8/layout/cycle1#1"/>
    <dgm:cxn modelId="{7E5DF01D-4FFC-419F-9EC8-15CEC65DD1C6}" type="presParOf" srcId="{6710CC0E-6D4B-45A6-8DD5-DDFE96DD6674}" destId="{405FF719-43B0-48F4-9B96-8E71DF36C250}" srcOrd="2" destOrd="0" presId="urn:microsoft.com/office/officeart/2005/8/layout/cycle1#1"/>
    <dgm:cxn modelId="{F38F3563-FE25-421E-9490-A478024FB9B4}" type="presParOf" srcId="{6710CC0E-6D4B-45A6-8DD5-DDFE96DD6674}" destId="{A0D35BF7-6CB6-4B95-97EF-E5A64D531463}" srcOrd="3" destOrd="0" presId="urn:microsoft.com/office/officeart/2005/8/layout/cycle1#1"/>
    <dgm:cxn modelId="{8D8F5373-982E-4C20-812B-481E3B8391B9}" type="presParOf" srcId="{6710CC0E-6D4B-45A6-8DD5-DDFE96DD6674}" destId="{748A57D9-2BC5-4E5B-A3EF-18E6BCE1B5D5}" srcOrd="4" destOrd="0" presId="urn:microsoft.com/office/officeart/2005/8/layout/cycle1#1"/>
    <dgm:cxn modelId="{D38E7F0D-B566-4EBD-A4E5-91B59B5566DA}" type="presParOf" srcId="{6710CC0E-6D4B-45A6-8DD5-DDFE96DD6674}" destId="{DF63C029-2D84-4883-A749-71D3460F2409}" srcOrd="5" destOrd="0" presId="urn:microsoft.com/office/officeart/2005/8/layout/cycle1#1"/>
    <dgm:cxn modelId="{1A5B0180-895D-44E1-B0DB-AFEEBF436B9C}" type="presParOf" srcId="{6710CC0E-6D4B-45A6-8DD5-DDFE96DD6674}" destId="{4B151300-F2F5-4519-B491-F3E1DA691AB9}" srcOrd="6" destOrd="0" presId="urn:microsoft.com/office/officeart/2005/8/layout/cycle1#1"/>
    <dgm:cxn modelId="{AFE815A3-AE41-4A70-A586-6600E7483ACE}" type="presParOf" srcId="{6710CC0E-6D4B-45A6-8DD5-DDFE96DD6674}" destId="{226A7225-DE12-489F-A413-EFC718354C96}" srcOrd="7" destOrd="0" presId="urn:microsoft.com/office/officeart/2005/8/layout/cycle1#1"/>
    <dgm:cxn modelId="{BB035375-12BC-4E6B-AC3D-F29419987A8C}" type="presParOf" srcId="{6710CC0E-6D4B-45A6-8DD5-DDFE96DD6674}" destId="{1B072910-6F1E-4A5B-83C7-6463E25B31FB}" srcOrd="8" destOrd="0" presId="urn:microsoft.com/office/officeart/2005/8/layout/cycle1#1"/>
    <dgm:cxn modelId="{11C408AD-9243-45C6-BEAB-6541412FCD47}" type="presParOf" srcId="{6710CC0E-6D4B-45A6-8DD5-DDFE96DD6674}" destId="{1417008D-2603-4F7C-B0BA-1F53305574C7}" srcOrd="9" destOrd="0" presId="urn:microsoft.com/office/officeart/2005/8/layout/cycle1#1"/>
    <dgm:cxn modelId="{A48BF39E-3950-4C7C-A2CA-41182BD7D3B4}" type="presParOf" srcId="{6710CC0E-6D4B-45A6-8DD5-DDFE96DD6674}" destId="{C804E0F2-CA7F-4C84-8ABF-AE3ACB8BBB52}" srcOrd="10" destOrd="0" presId="urn:microsoft.com/office/officeart/2005/8/layout/cycle1#1"/>
    <dgm:cxn modelId="{221959CA-A5CC-48AB-BFA8-501F12033D6A}" type="presParOf" srcId="{6710CC0E-6D4B-45A6-8DD5-DDFE96DD6674}" destId="{866CE315-B678-4050-ACFA-A014A1CC2F58}" srcOrd="11" destOrd="0" presId="urn:microsoft.com/office/officeart/2005/8/layout/cycle1#1"/>
    <dgm:cxn modelId="{2319B765-F932-47B8-9B2E-736C8F682DE1}" type="presParOf" srcId="{6710CC0E-6D4B-45A6-8DD5-DDFE96DD6674}" destId="{E605B843-E824-43C3-A9A5-8FB26320DA56}" srcOrd="12" destOrd="0" presId="urn:microsoft.com/office/officeart/2005/8/layout/cycle1#1"/>
    <dgm:cxn modelId="{79D2E0CF-6C54-4837-B49C-7400A6A38B77}" type="presParOf" srcId="{6710CC0E-6D4B-45A6-8DD5-DDFE96DD6674}" destId="{56AE7569-7C71-4248-B39F-5D52FBA204A3}" srcOrd="13" destOrd="0" presId="urn:microsoft.com/office/officeart/2005/8/layout/cycle1#1"/>
    <dgm:cxn modelId="{654C7561-C5C8-4345-9889-20234AF2D759}" type="presParOf" srcId="{6710CC0E-6D4B-45A6-8DD5-DDFE96DD6674}" destId="{C095B4FC-6B20-4F7D-AFEB-B5E6C46A5FF1}" srcOrd="14" destOrd="0" presId="urn:microsoft.com/office/officeart/2005/8/layout/cycle1#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A2169C-09CB-4EA0-9635-8F782337C499}">
      <dsp:nvSpPr>
        <dsp:cNvPr id="0" name=""/>
        <dsp:cNvSpPr/>
      </dsp:nvSpPr>
      <dsp:spPr>
        <a:xfrm>
          <a:off x="3121452" y="2420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Identify specific Appraisal performance Goals </a:t>
          </a:r>
        </a:p>
      </dsp:txBody>
      <dsp:txXfrm>
        <a:off x="3121452" y="24204"/>
        <a:ext cx="791616" cy="791616"/>
      </dsp:txXfrm>
    </dsp:sp>
    <dsp:sp modelId="{405FF719-43B0-48F4-9B96-8E71DF36C250}">
      <dsp:nvSpPr>
        <dsp:cNvPr id="0" name=""/>
        <dsp:cNvSpPr/>
      </dsp:nvSpPr>
      <dsp:spPr>
        <a:xfrm>
          <a:off x="1259060" y="1276"/>
          <a:ext cx="2968278" cy="2968278"/>
        </a:xfrm>
        <a:prstGeom prst="circularArrow">
          <a:avLst>
            <a:gd name="adj1" fmla="val 5200"/>
            <a:gd name="adj2" fmla="val 335938"/>
            <a:gd name="adj3" fmla="val 21293141"/>
            <a:gd name="adj4" fmla="val 19766327"/>
            <a:gd name="adj5" fmla="val 6067"/>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48A57D9-2BC5-4E5B-A3EF-18E6BCE1B5D5}">
      <dsp:nvSpPr>
        <dsp:cNvPr id="0" name=""/>
        <dsp:cNvSpPr/>
      </dsp:nvSpPr>
      <dsp:spPr>
        <a:xfrm>
          <a:off x="3599847" y="149655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Establish Performance Criteria and communicate them to the employees</a:t>
          </a:r>
        </a:p>
      </dsp:txBody>
      <dsp:txXfrm>
        <a:off x="3599847" y="1496554"/>
        <a:ext cx="791616" cy="791616"/>
      </dsp:txXfrm>
    </dsp:sp>
    <dsp:sp modelId="{DF63C029-2D84-4883-A749-71D3460F2409}">
      <dsp:nvSpPr>
        <dsp:cNvPr id="0" name=""/>
        <dsp:cNvSpPr/>
      </dsp:nvSpPr>
      <dsp:spPr>
        <a:xfrm>
          <a:off x="1259060" y="1276"/>
          <a:ext cx="2968278" cy="2968278"/>
        </a:xfrm>
        <a:prstGeom prst="circularArrow">
          <a:avLst>
            <a:gd name="adj1" fmla="val 5200"/>
            <a:gd name="adj2" fmla="val 335938"/>
            <a:gd name="adj3" fmla="val 4014594"/>
            <a:gd name="adj4" fmla="val 2253528"/>
            <a:gd name="adj5" fmla="val 6067"/>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26A7225-DE12-489F-A413-EFC718354C96}">
      <dsp:nvSpPr>
        <dsp:cNvPr id="0" name=""/>
        <dsp:cNvSpPr/>
      </dsp:nvSpPr>
      <dsp:spPr>
        <a:xfrm>
          <a:off x="2347391" y="2406517"/>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Examine the work performed </a:t>
          </a:r>
        </a:p>
      </dsp:txBody>
      <dsp:txXfrm>
        <a:off x="2347391" y="2406517"/>
        <a:ext cx="791616" cy="791616"/>
      </dsp:txXfrm>
    </dsp:sp>
    <dsp:sp modelId="{1B072910-6F1E-4A5B-83C7-6463E25B31FB}">
      <dsp:nvSpPr>
        <dsp:cNvPr id="0" name=""/>
        <dsp:cNvSpPr/>
      </dsp:nvSpPr>
      <dsp:spPr>
        <a:xfrm>
          <a:off x="1259060" y="1276"/>
          <a:ext cx="2968278" cy="2968278"/>
        </a:xfrm>
        <a:prstGeom prst="circularArrow">
          <a:avLst>
            <a:gd name="adj1" fmla="val 5200"/>
            <a:gd name="adj2" fmla="val 335938"/>
            <a:gd name="adj3" fmla="val 8210534"/>
            <a:gd name="adj4" fmla="val 6449468"/>
            <a:gd name="adj5" fmla="val 6067"/>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804E0F2-CA7F-4C84-8ABF-AE3ACB8BBB52}">
      <dsp:nvSpPr>
        <dsp:cNvPr id="0" name=""/>
        <dsp:cNvSpPr/>
      </dsp:nvSpPr>
      <dsp:spPr>
        <a:xfrm>
          <a:off x="1094935" y="149655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Appraise performance </a:t>
          </a:r>
        </a:p>
      </dsp:txBody>
      <dsp:txXfrm>
        <a:off x="1094935" y="1496554"/>
        <a:ext cx="791616" cy="791616"/>
      </dsp:txXfrm>
    </dsp:sp>
    <dsp:sp modelId="{866CE315-B678-4050-ACFA-A014A1CC2F58}">
      <dsp:nvSpPr>
        <dsp:cNvPr id="0" name=""/>
        <dsp:cNvSpPr/>
      </dsp:nvSpPr>
      <dsp:spPr>
        <a:xfrm>
          <a:off x="1259060" y="1276"/>
          <a:ext cx="2968278" cy="2968278"/>
        </a:xfrm>
        <a:prstGeom prst="circularArrow">
          <a:avLst>
            <a:gd name="adj1" fmla="val 5200"/>
            <a:gd name="adj2" fmla="val 335938"/>
            <a:gd name="adj3" fmla="val 12297735"/>
            <a:gd name="adj4" fmla="val 10770921"/>
            <a:gd name="adj5" fmla="val 6067"/>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6AE7569-7C71-4248-B39F-5D52FBA204A3}">
      <dsp:nvSpPr>
        <dsp:cNvPr id="0" name=""/>
        <dsp:cNvSpPr/>
      </dsp:nvSpPr>
      <dsp:spPr>
        <a:xfrm>
          <a:off x="1573331" y="24204"/>
          <a:ext cx="791616" cy="791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Discuss Appraisal with the employee</a:t>
          </a:r>
        </a:p>
      </dsp:txBody>
      <dsp:txXfrm>
        <a:off x="1573331" y="24204"/>
        <a:ext cx="791616" cy="791616"/>
      </dsp:txXfrm>
    </dsp:sp>
    <dsp:sp modelId="{C095B4FC-6B20-4F7D-AFEB-B5E6C46A5FF1}">
      <dsp:nvSpPr>
        <dsp:cNvPr id="0" name=""/>
        <dsp:cNvSpPr/>
      </dsp:nvSpPr>
      <dsp:spPr>
        <a:xfrm>
          <a:off x="1259060" y="1276"/>
          <a:ext cx="2968278" cy="2968278"/>
        </a:xfrm>
        <a:prstGeom prst="circularArrow">
          <a:avLst>
            <a:gd name="adj1" fmla="val 5200"/>
            <a:gd name="adj2" fmla="val 335938"/>
            <a:gd name="adj3" fmla="val 16865583"/>
            <a:gd name="adj4" fmla="val 15198479"/>
            <a:gd name="adj5" fmla="val 6067"/>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panAng" val="360"/>
          <dgm:param type="stAng" val="0"/>
        </dgm:alg>
      </dgm:if>
      <dgm:else name="Name2">
        <dgm:alg type="cycle">
          <dgm:param type="spanAng" val="-360"/>
          <dgm:param type="stAng" val="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begPts" val="radial"/>
                <dgm:param type="connRout" val="curve"/>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2020-01-14T11:05:00Z</dcterms:created>
  <dcterms:modified xsi:type="dcterms:W3CDTF">2020-01-14T11:05:00Z</dcterms:modified>
</cp:coreProperties>
</file>